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  <w:t>Применение знака соответствия</w:t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>Продукция, на которую выдан сертификат соответствия, маркируется специальным знаком – знаком соответствия. В связи с тем, что различная продукция подвергается оценке соответствия в разных системах подтверждения безопасности, то и наносимый знак имеет свои отличия. Знаки соответствия, знаки обращения на рынке предусмотрены главным российским законом о сертификации – ФЗ № 184 «О техническом регулировании». Закон определяет знак обращения на рынке в качестве средства информирования потребителя о соответствии данного товара требованиям Технического регламента, который действует в РФ для государственного регулирования данного вида продукции.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 xml:space="preserve"> </w:t>
      </w:r>
    </w:p>
    <w:p w:rsidR="003914C2" w:rsidRPr="003914C2" w:rsidRDefault="003914C2" w:rsidP="003914C2">
      <w:pPr>
        <w:spacing w:after="0" w:line="240" w:lineRule="auto"/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  <w:t xml:space="preserve">Единый знак обращения на рынке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>Единый знак обращения продукции на рынке возможно использовать только при получении сертификата</w:t>
      </w:r>
      <w:r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>/декларации</w:t>
      </w: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 xml:space="preserve"> соответствия требованиям технических регламентов Таможенного союза, если иное не предусмотрено законодательством стран-объединения.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>Изображение единого знака обращения представляет собой сочетание трех букв «E», «A» и «C», графически исполненных с применением прямых углов. Знак имеет равные пропорции (в виде квадрата) и может наноситься на светлом или контрастном фоне, в соответствии с решением Комиссии Таможенного союза от 15.07.2011 года № 711:</w:t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</w:p>
    <w:p w:rsidR="003914C2" w:rsidRP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60000" cy="896400"/>
            <wp:effectExtent l="0" t="0" r="0" b="0"/>
            <wp:docPr id="1" name="Рисунок 1" descr="Единый знак обращения продукции на ры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ый знак обращения продукции на рын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</w:p>
    <w:p w:rsidR="003914C2" w:rsidRPr="003914C2" w:rsidRDefault="003914C2" w:rsidP="003914C2">
      <w:pPr>
        <w:spacing w:after="0" w:line="240" w:lineRule="auto"/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  <w:t xml:space="preserve">Российский знак обращения на рынке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 xml:space="preserve">Российский знак обращения на рынке изображается при маркировке продукции, прошедшей обязательное подтверждение соответствия требованиям национальных технических регламентов.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P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>Описание знака обращения на рынке представлено в постановление Правительства Российской Федерации от 19.11.2003 года № 696: сочетание букв «Т» (с точкой над ней) и «Р», вписанных в букву «С», стилизованную под измерительную скобу, имеющую одинаковые высоту и ширину.</w:t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192400" cy="900000"/>
            <wp:effectExtent l="0" t="0" r="0" b="0"/>
            <wp:docPr id="2" name="Рисунок 2" descr="Российский знак обращения продукции на ры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сийский знак обращения продукции на рын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Pr="003914C2" w:rsidRDefault="003914C2" w:rsidP="003914C2">
      <w:pPr>
        <w:spacing w:after="0" w:line="240" w:lineRule="auto"/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  <w:t xml:space="preserve">Российский знак соответствия ГОСТ Р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 xml:space="preserve">Продукция, на которую получен сертификат или зарегистрирована декларация о соответствии требованиям национальной системы ГОСТ Р (стандартов, действующих в нашей стране), маркируется знаком соответствия.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lastRenderedPageBreak/>
        <w:t xml:space="preserve">В национальном стандарте ГОСТ Р 50460-92 утверждены форма и размеры знака соответствия: сочетание букв «Р» и «С» (стилизована под измерительную скобу), охватывающие букву «Т». При обязательной сертификации под знаком соответствия приводятся четыре последние цифры номера органа по сертификации, выдавшего документ.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Pr="003914C2" w:rsidRDefault="003914C2" w:rsidP="00391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>При добровольной сертификации вокруг знака указывается надпись «добровольная сертификация».</w:t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</w:p>
    <w:p w:rsidR="0097589E" w:rsidRDefault="003914C2">
      <w:r>
        <w:rPr>
          <w:noProof/>
          <w:lang w:eastAsia="ru-RU"/>
        </w:rPr>
        <w:drawing>
          <wp:inline distT="0" distB="0" distL="0" distR="0">
            <wp:extent cx="2160000" cy="1015200"/>
            <wp:effectExtent l="0" t="0" r="0" b="0"/>
            <wp:docPr id="3" name="Рисунок 3" descr="Znak_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_RS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C2" w:rsidRDefault="003914C2"/>
    <w:p w:rsidR="003914C2" w:rsidRPr="003914C2" w:rsidRDefault="003914C2" w:rsidP="003914C2">
      <w:pPr>
        <w:spacing w:after="0" w:line="240" w:lineRule="auto"/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b/>
          <w:color w:val="3B3B3B"/>
          <w:sz w:val="36"/>
          <w:szCs w:val="20"/>
          <w:shd w:val="clear" w:color="auto" w:fill="FFFFFF"/>
          <w:lang w:eastAsia="ru-RU"/>
        </w:rPr>
        <w:t xml:space="preserve">Особенности нанесения знаков соответствия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 xml:space="preserve">Знак соответствия, так же как единый и российский знаки обращения на рынке, ставится на изделие и (или) сопроводительную техническую документацию. При невозможности нанесения знака соответствия непосредственно на продукцию (например, для газообразных, жидких и сыпучих материалов и веществ) знак наносят на тару или упаковку. При необходимости используют специальные технические средства, такие как ярлыки, ленты, выполненные как встроенная часть продукции (для канатов, кабелей и т.д.).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 xml:space="preserve">Знаки наносят на несъемную часть каждой единицы сертифицированной продукции, при нанесении на упаковку - на каждую упаковочную единицу этой продукции. Он может быть изображен рядом с товарным знаком.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 xml:space="preserve">Исполнение знака соответствия должно быть контрастным на фоне поверхности, на которую он нанесен. </w:t>
      </w:r>
    </w:p>
    <w:p w:rsidR="003914C2" w:rsidRDefault="003914C2" w:rsidP="003914C2">
      <w:pPr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</w:pPr>
    </w:p>
    <w:p w:rsidR="003914C2" w:rsidRPr="003914C2" w:rsidRDefault="003914C2" w:rsidP="00391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C2">
        <w:rPr>
          <w:rFonts w:ascii="Arial" w:eastAsia="Times New Roman" w:hAnsi="Arial" w:cs="Arial"/>
          <w:color w:val="3B3B3B"/>
          <w:sz w:val="20"/>
          <w:szCs w:val="20"/>
          <w:shd w:val="clear" w:color="auto" w:fill="FFFFFF"/>
          <w:lang w:eastAsia="ru-RU"/>
        </w:rPr>
        <w:t>Маркирование продукции знаком соответствия следует осуществлять способами, обеспечивающими четкое изображение этих знаков, их стойкость к внешним воздействующим факторам, а также долговечность в течение установленного срока службы или годности продукции.</w:t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  <w:r w:rsidRPr="003914C2">
        <w:rPr>
          <w:rFonts w:ascii="Arial" w:eastAsia="Times New Roman" w:hAnsi="Arial" w:cs="Arial"/>
          <w:color w:val="3B3B3B"/>
          <w:sz w:val="20"/>
          <w:szCs w:val="20"/>
          <w:lang w:eastAsia="ru-RU"/>
        </w:rPr>
        <w:br w:type="textWrapping" w:clear="all"/>
      </w:r>
    </w:p>
    <w:p w:rsidR="003914C2" w:rsidRPr="003914C2" w:rsidRDefault="003914C2" w:rsidP="003914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</w:p>
    <w:p w:rsidR="003914C2" w:rsidRDefault="003914C2"/>
    <w:sectPr w:rsidR="0039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3B"/>
    <w:rsid w:val="003914C2"/>
    <w:rsid w:val="0097589E"/>
    <w:rsid w:val="00D2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F818B-2C6D-4178-A124-92EA45E2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2996</Characters>
  <Application>Microsoft Office Word</Application>
  <DocSecurity>0</DocSecurity>
  <Lines>24</Lines>
  <Paragraphs>7</Paragraphs>
  <ScaleCrop>false</ScaleCrop>
  <Company>EMK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rosacr</dc:creator>
  <cp:keywords/>
  <dc:description/>
  <cp:lastModifiedBy>rosacr</cp:lastModifiedBy>
  <cp:revision>2</cp:revision>
  <dcterms:created xsi:type="dcterms:W3CDTF">2025-12-26T08:04:00Z</dcterms:created>
  <dcterms:modified xsi:type="dcterms:W3CDTF">2025-12-26T08:11:00Z</dcterms:modified>
</cp:coreProperties>
</file>